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5133" w14:textId="77777777" w:rsidR="008462D2" w:rsidRDefault="008462D2">
      <w:pPr>
        <w:contextualSpacing w:val="0"/>
        <w:rPr>
          <w:rFonts w:ascii="Calibri" w:eastAsia="Calibri" w:hAnsi="Calibri" w:cs="Calibri"/>
        </w:rPr>
      </w:pPr>
    </w:p>
    <w:p w14:paraId="7F3E0058" w14:textId="77777777" w:rsidR="008462D2" w:rsidRDefault="008462D2">
      <w:pPr>
        <w:contextualSpacing w:val="0"/>
        <w:rPr>
          <w:rFonts w:ascii="Calibri" w:eastAsia="Calibri" w:hAnsi="Calibri" w:cs="Calibri"/>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8462D2" w14:paraId="025F7104" w14:textId="77777777">
        <w:tc>
          <w:tcPr>
            <w:tcW w:w="10800" w:type="dxa"/>
            <w:shd w:val="clear" w:color="auto" w:fill="auto"/>
            <w:tcMar>
              <w:top w:w="100" w:type="dxa"/>
              <w:left w:w="100" w:type="dxa"/>
              <w:bottom w:w="100" w:type="dxa"/>
              <w:right w:w="100" w:type="dxa"/>
            </w:tcMar>
          </w:tcPr>
          <w:p w14:paraId="08A022B0" w14:textId="77777777" w:rsidR="008462D2" w:rsidRDefault="00C27CF3">
            <w:pPr>
              <w:spacing w:before="300" w:after="160" w:line="264" w:lineRule="auto"/>
              <w:contextualSpacing w:val="0"/>
              <w:jc w:val="center"/>
            </w:pPr>
            <w:r>
              <w:t>EDU 325 - Teaching Methods I: Connecting Pedagogy in Reading and Writing, Content Areas and Special Education (6 cr., Fall)</w:t>
            </w:r>
            <w:r>
              <w:rPr>
                <w:noProof/>
              </w:rPr>
              <w:pict w14:anchorId="5557F0CC">
                <v:rect id="_x0000_i1026" alt="" style="width:529.75pt;height:.05pt;mso-width-percent:0;mso-height-percent:0;mso-width-percent:0;mso-height-percent:0" o:hrpct="981" o:hralign="center" o:hrstd="t" o:hr="t" fillcolor="#a0a0a0" stroked="f"/>
              </w:pict>
            </w:r>
            <w:r>
              <w:t xml:space="preserve">Candidates will build a foundation for best practices in teaching and learning through the connection of theories and practices, planning, content integration, and multicultural competencies. </w:t>
            </w:r>
          </w:p>
        </w:tc>
      </w:tr>
    </w:tbl>
    <w:p w14:paraId="227F46F9" w14:textId="77777777" w:rsidR="008462D2" w:rsidRDefault="008462D2">
      <w:pPr>
        <w:contextualSpacing w:val="0"/>
      </w:pPr>
    </w:p>
    <w:p w14:paraId="07D291DC" w14:textId="77777777" w:rsidR="008462D2" w:rsidRDefault="00C27CF3">
      <w:pPr>
        <w:contextualSpacing w:val="0"/>
        <w:rPr>
          <w:b/>
        </w:rPr>
      </w:pPr>
      <w:r>
        <w:rPr>
          <w:b/>
        </w:rPr>
        <w:t>How we introduced the Social Studies standards:</w:t>
      </w:r>
    </w:p>
    <w:p w14:paraId="34324F68" w14:textId="77777777" w:rsidR="008462D2" w:rsidRDefault="00C27CF3">
      <w:pPr>
        <w:contextualSpacing w:val="0"/>
      </w:pPr>
      <w:r>
        <w:t>Teacher candi</w:t>
      </w:r>
      <w:r>
        <w:t>dates charted out key components of standards by grade level. Through their exploration, students noticed the Social Studies themes and practices.  Listed below are activities the teacher candidates participated in to practice the standards.</w:t>
      </w:r>
    </w:p>
    <w:p w14:paraId="091D2240" w14:textId="77777777" w:rsidR="008462D2" w:rsidRDefault="008462D2">
      <w:pPr>
        <w:contextualSpacing w:val="0"/>
      </w:pPr>
    </w:p>
    <w:p w14:paraId="3DB7A015" w14:textId="77777777" w:rsidR="008462D2" w:rsidRDefault="00C27CF3">
      <w:pPr>
        <w:contextualSpacing w:val="0"/>
      </w:pPr>
      <w:r>
        <w:rPr>
          <w:b/>
        </w:rPr>
        <w:t>Content-Cente</w:t>
      </w:r>
      <w:r>
        <w:rPr>
          <w:b/>
        </w:rPr>
        <w:t>red Assignments:</w:t>
      </w:r>
    </w:p>
    <w:p w14:paraId="48850D43" w14:textId="77777777" w:rsidR="008462D2" w:rsidRDefault="00C27CF3">
      <w:pPr>
        <w:contextualSpacing w:val="0"/>
      </w:pPr>
      <w:r>
        <w:rPr>
          <w:u w:val="single"/>
        </w:rPr>
        <w:t>Current event activity plan</w:t>
      </w:r>
      <w:r>
        <w:t xml:space="preserve"> - Teacher candidates found recent news articles, matched appropriate Social Studies theme, practice, standards, and developed an activity to correlate to the article and standard.</w:t>
      </w:r>
    </w:p>
    <w:p w14:paraId="335A8FB1" w14:textId="77777777" w:rsidR="008462D2" w:rsidRDefault="008462D2">
      <w:pPr>
        <w:ind w:firstLine="720"/>
        <w:contextualSpacing w:val="0"/>
      </w:pPr>
    </w:p>
    <w:p w14:paraId="344756AA" w14:textId="77777777" w:rsidR="008462D2" w:rsidRDefault="00C27CF3">
      <w:pPr>
        <w:contextualSpacing w:val="0"/>
      </w:pPr>
      <w:r>
        <w:rPr>
          <w:u w:val="single"/>
        </w:rPr>
        <w:t>Misconception lesson plan</w:t>
      </w:r>
      <w:r>
        <w:t xml:space="preserve"> - Af</w:t>
      </w:r>
      <w:r>
        <w:t xml:space="preserve">ter reading several chapters from Lies My Teacher Told Me by James Loewen teacher candidates chose one common historical misconception using Social </w:t>
      </w:r>
      <w:proofErr w:type="gramStart"/>
      <w:r>
        <w:t>Studies  theme</w:t>
      </w:r>
      <w:proofErr w:type="gramEnd"/>
      <w:r>
        <w:t xml:space="preserve">, practice, standards they then planned a lesson which corrects the misconception and teaches </w:t>
      </w:r>
      <w:r>
        <w:t xml:space="preserve">an accurate depiction of the </w:t>
      </w:r>
      <w:proofErr w:type="spellStart"/>
      <w:r>
        <w:t>the</w:t>
      </w:r>
      <w:proofErr w:type="spellEnd"/>
      <w:r>
        <w:t xml:space="preserve"> historical event.</w:t>
      </w:r>
    </w:p>
    <w:p w14:paraId="2FD477AC" w14:textId="77777777" w:rsidR="008462D2" w:rsidRDefault="008462D2">
      <w:pPr>
        <w:contextualSpacing w:val="0"/>
      </w:pPr>
    </w:p>
    <w:p w14:paraId="04FFD901" w14:textId="77777777" w:rsidR="008462D2" w:rsidRDefault="00C27CF3">
      <w:pPr>
        <w:contextualSpacing w:val="0"/>
      </w:pPr>
      <w:r>
        <w:rPr>
          <w:u w:val="single"/>
        </w:rPr>
        <w:t>Community Service Project</w:t>
      </w:r>
      <w:r>
        <w:t xml:space="preserve"> - Teacher candidates researched an issue or problem in our community.  After their research teacher candidates planned a community service project which could be implemented with</w:t>
      </w:r>
      <w:r>
        <w:t xml:space="preserve"> children in a classroom.  </w:t>
      </w:r>
    </w:p>
    <w:p w14:paraId="6634B4D5" w14:textId="77777777" w:rsidR="008462D2" w:rsidRDefault="008462D2">
      <w:pPr>
        <w:contextualSpacing w:val="0"/>
      </w:pPr>
    </w:p>
    <w:p w14:paraId="0F0A356F" w14:textId="77777777" w:rsidR="008462D2" w:rsidRDefault="00C27CF3">
      <w:pPr>
        <w:contextualSpacing w:val="0"/>
      </w:pPr>
      <w:r>
        <w:rPr>
          <w:u w:val="single"/>
        </w:rPr>
        <w:t>Morning meeting</w:t>
      </w:r>
      <w:r>
        <w:t xml:space="preserve"> - Teacher candidates planned and ran a morning meeting in the college classroom using one of the Social Studies themes and a children’s book to engage the class in discussion around their theme.</w:t>
      </w:r>
    </w:p>
    <w:p w14:paraId="15B0A5F0" w14:textId="77777777" w:rsidR="008462D2" w:rsidRDefault="008462D2">
      <w:pPr>
        <w:contextualSpacing w:val="0"/>
      </w:pPr>
    </w:p>
    <w:p w14:paraId="34DAAE06" w14:textId="77777777" w:rsidR="008462D2" w:rsidRDefault="00C27CF3">
      <w:pPr>
        <w:contextualSpacing w:val="0"/>
      </w:pPr>
      <w:r>
        <w:rPr>
          <w:u w:val="single"/>
        </w:rPr>
        <w:t>Model of Inquiry</w:t>
      </w:r>
      <w:r>
        <w:t xml:space="preserve"> - Using Teaching the college, career, and civic life (C3) framework: part two text instructors </w:t>
      </w:r>
      <w:proofErr w:type="gramStart"/>
      <w:r>
        <w:t>modeled  inquiry</w:t>
      </w:r>
      <w:proofErr w:type="gramEnd"/>
      <w:r>
        <w:t xml:space="preserve"> based lessons titled </w:t>
      </w:r>
      <w:r>
        <w:rPr>
          <w:i/>
        </w:rPr>
        <w:t>What Makes Money, Money</w:t>
      </w:r>
      <w:r>
        <w:t>.  Teacher candidates explored the various facets of the history of money and how w</w:t>
      </w:r>
      <w:r>
        <w:t>e came to use money in today’s society.</w:t>
      </w:r>
    </w:p>
    <w:p w14:paraId="4452DABF" w14:textId="77777777" w:rsidR="008462D2" w:rsidRDefault="008462D2">
      <w:pPr>
        <w:ind w:firstLine="720"/>
        <w:contextualSpacing w:val="0"/>
        <w:rPr>
          <w:b/>
        </w:rPr>
      </w:pPr>
    </w:p>
    <w:p w14:paraId="399E9E90" w14:textId="77777777" w:rsidR="008462D2" w:rsidRDefault="00C27CF3">
      <w:pPr>
        <w:contextualSpacing w:val="0"/>
        <w:rPr>
          <w:b/>
        </w:rPr>
      </w:pPr>
      <w:r>
        <w:rPr>
          <w:b/>
        </w:rPr>
        <w:t xml:space="preserve">Text Inspiration for Activities Include: </w:t>
      </w:r>
    </w:p>
    <w:p w14:paraId="1535D79A" w14:textId="77777777" w:rsidR="008462D2" w:rsidRDefault="00C27CF3">
      <w:pPr>
        <w:contextualSpacing w:val="0"/>
      </w:pPr>
      <w:r>
        <w:t xml:space="preserve">Swan, K., Lee, J., Grant, S.E. </w:t>
      </w:r>
      <w:r>
        <w:rPr>
          <w:i/>
        </w:rPr>
        <w:t>Inquiry Design Model: Building Inquiries in Social Studies</w:t>
      </w:r>
      <w:r>
        <w:t>. National Council for the Social Studies and C3 Teachers.</w:t>
      </w:r>
    </w:p>
    <w:p w14:paraId="4D9CE7E4" w14:textId="77777777" w:rsidR="008462D2" w:rsidRDefault="008462D2">
      <w:pPr>
        <w:contextualSpacing w:val="0"/>
      </w:pPr>
    </w:p>
    <w:p w14:paraId="1778F178" w14:textId="4CC84443" w:rsidR="008462D2" w:rsidRDefault="00C27CF3">
      <w:pPr>
        <w:contextualSpacing w:val="0"/>
      </w:pPr>
      <w:r>
        <w:t>Swan, K., Lee, J., Grant</w:t>
      </w:r>
      <w:r>
        <w:t xml:space="preserve">, S.E. </w:t>
      </w:r>
      <w:r>
        <w:rPr>
          <w:i/>
        </w:rPr>
        <w:t>Teaching the college, career, and civic life (C3) framework: part two</w:t>
      </w:r>
      <w:r w:rsidR="00111878">
        <w:t xml:space="preserve">. National Council for the Social Studies </w:t>
      </w:r>
      <w:r w:rsidR="00111878">
        <w:t>and C3 Teachers.</w:t>
      </w:r>
    </w:p>
    <w:p w14:paraId="15D441B1" w14:textId="77777777" w:rsidR="008462D2" w:rsidRDefault="008462D2">
      <w:pPr>
        <w:contextualSpacing w:val="0"/>
      </w:pPr>
      <w:bookmarkStart w:id="0" w:name="_GoBack"/>
      <w:bookmarkEnd w:id="0"/>
    </w:p>
    <w:p w14:paraId="0AE8E684" w14:textId="77777777" w:rsidR="008462D2" w:rsidRDefault="00C27CF3">
      <w:pPr>
        <w:contextualSpacing w:val="0"/>
      </w:pPr>
      <w:r>
        <w:t xml:space="preserve">Loewen, J. </w:t>
      </w:r>
      <w:r>
        <w:rPr>
          <w:i/>
        </w:rPr>
        <w:t>Lies My Teacher Told Me: Everything your American History Textbook Got Wrong</w:t>
      </w:r>
      <w:r>
        <w:t>. Touchstone.</w:t>
      </w:r>
    </w:p>
    <w:p w14:paraId="23E006CF" w14:textId="77777777" w:rsidR="008462D2" w:rsidRDefault="008462D2">
      <w:pPr>
        <w:contextualSpacing w:val="0"/>
      </w:pPr>
    </w:p>
    <w:p w14:paraId="6471F728" w14:textId="77777777" w:rsidR="008462D2" w:rsidRDefault="008462D2">
      <w:pPr>
        <w:contextualSpacing w:val="0"/>
        <w:rPr>
          <w:highlight w:val="yellow"/>
        </w:rPr>
      </w:pPr>
    </w:p>
    <w:p w14:paraId="0323B012" w14:textId="77777777" w:rsidR="008462D2" w:rsidRDefault="008462D2">
      <w:pPr>
        <w:contextualSpacing w:val="0"/>
      </w:pPr>
    </w:p>
    <w:p w14:paraId="0B2663A8" w14:textId="77777777" w:rsidR="008462D2" w:rsidRDefault="008462D2">
      <w:pPr>
        <w:contextualSpacing w:val="0"/>
        <w:rPr>
          <w:color w:val="212529"/>
          <w:sz w:val="24"/>
          <w:szCs w:val="24"/>
        </w:rPr>
      </w:pPr>
    </w:p>
    <w:p w14:paraId="5AC9D197" w14:textId="77777777" w:rsidR="008462D2" w:rsidRDefault="008462D2">
      <w:pPr>
        <w:contextualSpacing w:val="0"/>
        <w:rPr>
          <w:color w:val="212529"/>
          <w:sz w:val="24"/>
          <w:szCs w:val="24"/>
        </w:rPr>
      </w:pPr>
    </w:p>
    <w:p w14:paraId="0B7A691D" w14:textId="77777777" w:rsidR="008462D2" w:rsidRDefault="008462D2">
      <w:pPr>
        <w:contextualSpacing w:val="0"/>
        <w:rPr>
          <w:color w:val="212529"/>
          <w:sz w:val="24"/>
          <w:szCs w:val="24"/>
        </w:rPr>
      </w:pPr>
    </w:p>
    <w:p w14:paraId="721F2ADD" w14:textId="77777777" w:rsidR="008462D2" w:rsidRDefault="008462D2">
      <w:pPr>
        <w:contextualSpacing w:val="0"/>
        <w:rPr>
          <w:color w:val="212529"/>
          <w:sz w:val="24"/>
          <w:szCs w:val="24"/>
        </w:rPr>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8462D2" w14:paraId="6A1AD808" w14:textId="77777777">
        <w:tc>
          <w:tcPr>
            <w:tcW w:w="10800" w:type="dxa"/>
            <w:shd w:val="clear" w:color="auto" w:fill="auto"/>
            <w:tcMar>
              <w:top w:w="100" w:type="dxa"/>
              <w:left w:w="100" w:type="dxa"/>
              <w:bottom w:w="100" w:type="dxa"/>
              <w:right w:w="100" w:type="dxa"/>
            </w:tcMar>
          </w:tcPr>
          <w:p w14:paraId="30BC5C5E" w14:textId="77777777" w:rsidR="008462D2" w:rsidRDefault="00C27CF3">
            <w:pPr>
              <w:contextualSpacing w:val="0"/>
              <w:jc w:val="center"/>
            </w:pPr>
            <w:r>
              <w:t>EDU 335 - Teaching Methods I</w:t>
            </w:r>
            <w:r>
              <w:t>I: Connecting Pedagogy in Reading and Writing, Content Areas, and Special Ed (6 cr., Spring)</w:t>
            </w:r>
          </w:p>
          <w:p w14:paraId="45305432" w14:textId="77777777" w:rsidR="008462D2" w:rsidRDefault="00C27CF3">
            <w:pPr>
              <w:contextualSpacing w:val="0"/>
              <w:jc w:val="center"/>
              <w:rPr>
                <w:color w:val="212529"/>
                <w:sz w:val="24"/>
                <w:szCs w:val="24"/>
              </w:rPr>
            </w:pPr>
            <w:r>
              <w:rPr>
                <w:noProof/>
              </w:rPr>
              <w:pict w14:anchorId="69C9CE4F">
                <v:rect id="_x0000_i1025" alt="" style="width:529.75pt;height:.05pt;mso-width-percent:0;mso-height-percent:0;mso-width-percent:0;mso-height-percent:0" o:hrpct="981" o:hralign="center" o:hrstd="t" o:hr="t" fillcolor="#a0a0a0" stroked="f"/>
              </w:pict>
            </w:r>
            <w:r>
              <w:t>Teacher candidates will deepen their understandings of pedagogy, methods, best practices and integrated literacy and how to assess students’ learning in social st</w:t>
            </w:r>
            <w:r>
              <w:t xml:space="preserve">udies, science, math, creative arts, and English language arts. An integrated planning model will be introduced and used in writing lessons, developing units, and creating projects across curricular areas including the arts. </w:t>
            </w:r>
          </w:p>
        </w:tc>
      </w:tr>
    </w:tbl>
    <w:p w14:paraId="22DE8AE4" w14:textId="77777777" w:rsidR="008462D2" w:rsidRDefault="008462D2">
      <w:pPr>
        <w:contextualSpacing w:val="0"/>
      </w:pPr>
    </w:p>
    <w:p w14:paraId="4E831A74" w14:textId="77777777" w:rsidR="008462D2" w:rsidRDefault="00C27CF3">
      <w:pPr>
        <w:contextualSpacing w:val="0"/>
      </w:pPr>
      <w:r>
        <w:rPr>
          <w:b/>
        </w:rPr>
        <w:t xml:space="preserve">How we introduced the Next Generation Science Standards: </w:t>
      </w:r>
      <w:r>
        <w:t xml:space="preserve"> </w:t>
      </w:r>
    </w:p>
    <w:p w14:paraId="169AB4E0" w14:textId="77777777" w:rsidR="008462D2" w:rsidRDefault="00C27CF3">
      <w:pPr>
        <w:contextualSpacing w:val="0"/>
      </w:pPr>
      <w:r>
        <w:t>Teacher candidates explored Science Standards via state instructional videos. As a morning meeting before class, teacher candidates created a STEM or Science activity to get the class engaged in ac</w:t>
      </w:r>
      <w:r>
        <w:t xml:space="preserve">tive critical thinking and collaboration. The rest of the class participated in the activity and identified the </w:t>
      </w:r>
      <w:proofErr w:type="gramStart"/>
      <w:r>
        <w:t>Cross Cutting</w:t>
      </w:r>
      <w:proofErr w:type="gramEnd"/>
      <w:r>
        <w:t xml:space="preserve"> Concepts and Science and Engineering Practices afterwards. </w:t>
      </w:r>
    </w:p>
    <w:p w14:paraId="4819BBF5" w14:textId="77777777" w:rsidR="008462D2" w:rsidRDefault="008462D2">
      <w:pPr>
        <w:contextualSpacing w:val="0"/>
      </w:pPr>
    </w:p>
    <w:p w14:paraId="1E4C83E4" w14:textId="77777777" w:rsidR="008462D2" w:rsidRDefault="00C27CF3">
      <w:pPr>
        <w:contextualSpacing w:val="0"/>
        <w:rPr>
          <w:b/>
        </w:rPr>
      </w:pPr>
      <w:r>
        <w:rPr>
          <w:b/>
        </w:rPr>
        <w:t xml:space="preserve">Content-Centered Assignments: </w:t>
      </w:r>
    </w:p>
    <w:p w14:paraId="786C8C27" w14:textId="77777777" w:rsidR="008462D2" w:rsidRDefault="00C27CF3">
      <w:pPr>
        <w:contextualSpacing w:val="0"/>
      </w:pPr>
      <w:r>
        <w:rPr>
          <w:u w:val="single"/>
        </w:rPr>
        <w:t>Math or Science Misconception Lesson P</w:t>
      </w:r>
      <w:r>
        <w:rPr>
          <w:u w:val="single"/>
        </w:rPr>
        <w:t>lan</w:t>
      </w:r>
      <w:r>
        <w:t xml:space="preserve"> - Teacher candidates chose one current academic misunderstanding in the world of math or science in order to write a lesson plan for correcting this misconception through meaningful activities and instructional strategies. Teacher candidates were requi</w:t>
      </w:r>
      <w:r>
        <w:t>red to connect their lesson plan to children’s literature via a book list and include a lesson plan rationale describing what the misconception is, why this misconception occurs, and how the lesson corrects misinformation.</w:t>
      </w:r>
    </w:p>
    <w:p w14:paraId="7749BB8F" w14:textId="77777777" w:rsidR="008462D2" w:rsidRDefault="008462D2">
      <w:pPr>
        <w:contextualSpacing w:val="0"/>
      </w:pPr>
    </w:p>
    <w:p w14:paraId="62AD65D7" w14:textId="77777777" w:rsidR="008462D2" w:rsidRDefault="00C27CF3">
      <w:pPr>
        <w:contextualSpacing w:val="0"/>
      </w:pPr>
      <w:r>
        <w:rPr>
          <w:u w:val="single"/>
        </w:rPr>
        <w:t>Math or Science Centers Activity</w:t>
      </w:r>
      <w:r>
        <w:t xml:space="preserve"> - With a group of their peers, teacher candidates created a series of centers focusing on one key idea relating to math or science. Teacher candidates were required to teach their centers to the class, demonstrating a variety of hands-on instructional str</w:t>
      </w:r>
      <w:r>
        <w:t>ategies for teaching and re-teaching key skills.</w:t>
      </w:r>
    </w:p>
    <w:p w14:paraId="3128E3EA" w14:textId="77777777" w:rsidR="008462D2" w:rsidRDefault="008462D2">
      <w:pPr>
        <w:contextualSpacing w:val="0"/>
      </w:pPr>
    </w:p>
    <w:p w14:paraId="08BC56B0" w14:textId="77777777" w:rsidR="008462D2" w:rsidRDefault="00C27CF3">
      <w:pPr>
        <w:contextualSpacing w:val="0"/>
      </w:pPr>
      <w:r>
        <w:rPr>
          <w:u w:val="single"/>
        </w:rPr>
        <w:t>Field trip Planning</w:t>
      </w:r>
      <w:r>
        <w:t xml:space="preserve"> - Teacher candidates were required to design a field trip to a local museum or educational attraction to deepen knowledge of Science/Math. Their final report included information about h</w:t>
      </w:r>
      <w:r>
        <w:t xml:space="preserve">ow ready children for the trip, costs, distance, rides, parent volunteers, and expectations. Teacher candidates created a trio of activities to take place before, during, and after your field trip to deepen understanding. Students were required to write a </w:t>
      </w:r>
      <w:r>
        <w:t xml:space="preserve">letter to parents explaining the trip’s purpose and its connection to the curriculum. </w:t>
      </w:r>
    </w:p>
    <w:p w14:paraId="3C5646C6" w14:textId="77777777" w:rsidR="008462D2" w:rsidRDefault="008462D2">
      <w:pPr>
        <w:contextualSpacing w:val="0"/>
      </w:pPr>
    </w:p>
    <w:p w14:paraId="54E5F38B" w14:textId="77777777" w:rsidR="008462D2" w:rsidRDefault="00C27CF3">
      <w:pPr>
        <w:contextualSpacing w:val="0"/>
      </w:pPr>
      <w:r>
        <w:rPr>
          <w:b/>
        </w:rPr>
        <w:t xml:space="preserve">Text Inspiration for Activities Include: </w:t>
      </w:r>
    </w:p>
    <w:p w14:paraId="14BCFEA1" w14:textId="77777777" w:rsidR="008462D2" w:rsidRDefault="00C27CF3">
      <w:pPr>
        <w:contextualSpacing w:val="0"/>
        <w:rPr>
          <w:highlight w:val="white"/>
        </w:rPr>
      </w:pPr>
      <w:r>
        <w:rPr>
          <w:highlight w:val="white"/>
        </w:rPr>
        <w:t xml:space="preserve">Doris, E. (2010). </w:t>
      </w:r>
      <w:r>
        <w:rPr>
          <w:i/>
          <w:highlight w:val="white"/>
        </w:rPr>
        <w:t>Doing what scientists do: Children learn to investigate their world</w:t>
      </w:r>
      <w:r>
        <w:rPr>
          <w:highlight w:val="white"/>
        </w:rPr>
        <w:t>. Portsmouth, NH: Heinemann.</w:t>
      </w:r>
    </w:p>
    <w:p w14:paraId="318125E1" w14:textId="77777777" w:rsidR="008462D2" w:rsidRDefault="008462D2">
      <w:pPr>
        <w:contextualSpacing w:val="0"/>
        <w:rPr>
          <w:highlight w:val="white"/>
        </w:rPr>
      </w:pPr>
    </w:p>
    <w:p w14:paraId="4296F5D7" w14:textId="77777777" w:rsidR="008462D2" w:rsidRDefault="00C27CF3">
      <w:pPr>
        <w:contextualSpacing w:val="0"/>
        <w:rPr>
          <w:i/>
        </w:rPr>
      </w:pPr>
      <w:r>
        <w:t xml:space="preserve">Morgan, Emily R. &amp; </w:t>
      </w:r>
      <w:proofErr w:type="spellStart"/>
      <w:r>
        <w:t>Ansberry</w:t>
      </w:r>
      <w:proofErr w:type="spellEnd"/>
      <w:r>
        <w:t xml:space="preserve">, K. (2013). </w:t>
      </w:r>
      <w:r>
        <w:rPr>
          <w:i/>
        </w:rPr>
        <w:t>Even more picture-perfect science lessons, K-</w:t>
      </w:r>
    </w:p>
    <w:p w14:paraId="34620F6D" w14:textId="77777777" w:rsidR="008462D2" w:rsidRDefault="00C27CF3">
      <w:pPr>
        <w:contextualSpacing w:val="0"/>
      </w:pPr>
      <w:r>
        <w:rPr>
          <w:i/>
        </w:rPr>
        <w:t>5: Using children's books to guide inquiry</w:t>
      </w:r>
      <w:r>
        <w:t>. Arlington, VA: NSTA Press.</w:t>
      </w:r>
    </w:p>
    <w:p w14:paraId="30F685AA" w14:textId="77777777" w:rsidR="008462D2" w:rsidRDefault="008462D2">
      <w:pPr>
        <w:contextualSpacing w:val="0"/>
      </w:pPr>
    </w:p>
    <w:p w14:paraId="7C72A604" w14:textId="77777777" w:rsidR="008462D2" w:rsidRDefault="00C27CF3">
      <w:pPr>
        <w:contextualSpacing w:val="0"/>
      </w:pPr>
      <w:proofErr w:type="spellStart"/>
      <w:r>
        <w:rPr>
          <w:highlight w:val="white"/>
        </w:rPr>
        <w:t>Yager</w:t>
      </w:r>
      <w:proofErr w:type="spellEnd"/>
      <w:r>
        <w:rPr>
          <w:highlight w:val="white"/>
        </w:rPr>
        <w:t xml:space="preserve">, R. E. (2009). </w:t>
      </w:r>
      <w:r>
        <w:rPr>
          <w:i/>
          <w:highlight w:val="white"/>
        </w:rPr>
        <w:t>Inquiry: The key to exemplary science</w:t>
      </w:r>
      <w:r>
        <w:rPr>
          <w:highlight w:val="white"/>
        </w:rPr>
        <w:t xml:space="preserve">. Arlington, </w:t>
      </w:r>
      <w:proofErr w:type="spellStart"/>
      <w:r>
        <w:rPr>
          <w:highlight w:val="white"/>
        </w:rPr>
        <w:t>Va</w:t>
      </w:r>
      <w:proofErr w:type="spellEnd"/>
      <w:r>
        <w:rPr>
          <w:highlight w:val="white"/>
        </w:rPr>
        <w:t>: NSTA Press.</w:t>
      </w:r>
    </w:p>
    <w:sectPr w:rsidR="008462D2">
      <w:headerReference w:type="default" r:id="rId6"/>
      <w:footerReference w:type="default" r:id="rId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B04F" w14:textId="77777777" w:rsidR="00C27CF3" w:rsidRDefault="00C27CF3">
      <w:pPr>
        <w:spacing w:line="240" w:lineRule="auto"/>
      </w:pPr>
      <w:r>
        <w:separator/>
      </w:r>
    </w:p>
  </w:endnote>
  <w:endnote w:type="continuationSeparator" w:id="0">
    <w:p w14:paraId="63C268BE" w14:textId="77777777" w:rsidR="00C27CF3" w:rsidRDefault="00C27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42D8" w14:textId="77777777" w:rsidR="008462D2" w:rsidRDefault="00C27CF3">
    <w:pPr>
      <w:contextualSpacing w:val="0"/>
      <w:jc w:val="center"/>
    </w:pPr>
    <w:r>
      <w:rPr>
        <w:sz w:val="18"/>
        <w:szCs w:val="18"/>
      </w:rPr>
      <w:t xml:space="preserve">NYSATE/NYACTE Annual Fall Conference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1642" w14:textId="77777777" w:rsidR="00C27CF3" w:rsidRDefault="00C27CF3">
      <w:pPr>
        <w:spacing w:line="240" w:lineRule="auto"/>
      </w:pPr>
      <w:r>
        <w:separator/>
      </w:r>
    </w:p>
  </w:footnote>
  <w:footnote w:type="continuationSeparator" w:id="0">
    <w:p w14:paraId="1BE41191" w14:textId="77777777" w:rsidR="00C27CF3" w:rsidRDefault="00C27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CE12" w14:textId="77777777" w:rsidR="008462D2" w:rsidRDefault="008462D2">
    <w:pPr>
      <w:contextualSpacing w:val="0"/>
      <w:jc w:val="right"/>
      <w:rPr>
        <w:sz w:val="18"/>
        <w:szCs w:val="18"/>
      </w:rPr>
    </w:pPr>
  </w:p>
  <w:p w14:paraId="35D0557E" w14:textId="77777777" w:rsidR="008462D2" w:rsidRDefault="00C27CF3">
    <w:pPr>
      <w:contextualSpacing w:val="0"/>
      <w:rPr>
        <w:sz w:val="18"/>
        <w:szCs w:val="18"/>
      </w:rPr>
    </w:pPr>
    <w:r>
      <w:rPr>
        <w:sz w:val="18"/>
        <w:szCs w:val="18"/>
      </w:rPr>
      <w:t xml:space="preserve">Kathryn Alton &amp; Amy </w:t>
    </w:r>
    <w:proofErr w:type="spellStart"/>
    <w:r>
      <w:rPr>
        <w:sz w:val="18"/>
        <w:szCs w:val="18"/>
      </w:rPr>
      <w:t>Gervich</w:t>
    </w:r>
    <w:proofErr w:type="spellEnd"/>
    <w:r>
      <w:rPr>
        <w:sz w:val="18"/>
        <w:szCs w:val="18"/>
      </w:rPr>
      <w:t>, SUNY Plattsburgh</w:t>
    </w:r>
    <w:r>
      <w:rPr>
        <w:sz w:val="18"/>
        <w:szCs w:val="18"/>
      </w:rPr>
      <w:tab/>
    </w:r>
    <w:r>
      <w:rPr>
        <w:sz w:val="18"/>
        <w:szCs w:val="18"/>
      </w:rPr>
      <w:tab/>
    </w:r>
    <w:r>
      <w:rPr>
        <w:sz w:val="18"/>
        <w:szCs w:val="18"/>
      </w:rPr>
      <w:tab/>
      <w:t>Content Specific Instructional Methods for Teacher Preparation</w:t>
    </w:r>
    <w:r>
      <w:rPr>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D2"/>
    <w:rsid w:val="00111878"/>
    <w:rsid w:val="008462D2"/>
    <w:rsid w:val="00C2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5926"/>
  <w15:docId w15:val="{83CA98A7-6A0C-6545-9E48-39BC308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2018-10-11T19:03:00Z</dcterms:created>
  <dcterms:modified xsi:type="dcterms:W3CDTF">2018-10-11T19:03:00Z</dcterms:modified>
</cp:coreProperties>
</file>